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5CB6" w:rsidRDefault="00125CB6">
      <w:pPr>
        <w:spacing w:line="240" w:lineRule="auto"/>
      </w:pPr>
    </w:p>
    <w:p w14:paraId="00000002" w14:textId="77777777" w:rsidR="00125CB6" w:rsidRDefault="002C4EBB">
      <w:pPr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Purpose</w:t>
      </w:r>
    </w:p>
    <w:p w14:paraId="00000003" w14:textId="77777777" w:rsidR="00125CB6" w:rsidRDefault="002C4E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establish a procedure on how to orient, gross and sample hysterectomies for sarcomas of the uterus. </w:t>
      </w:r>
    </w:p>
    <w:p w14:paraId="00000004" w14:textId="77777777" w:rsidR="00125CB6" w:rsidRDefault="00125CB6">
      <w:pPr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0000005" w14:textId="77777777" w:rsidR="00125CB6" w:rsidRDefault="002C4E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Procedure </w:t>
      </w:r>
    </w:p>
    <w:p w14:paraId="00000006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jkama8kbqh80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Determine orientation of the specimen.  Anterior will have a bladder reflection that is higher than the tapered posterior reflection.  Adnexa are posterior to the round ligament, and the fallopian tube is anterior to the ovary.  </w:t>
      </w:r>
    </w:p>
    <w:p w14:paraId="00000007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Ink anterior and posterior cervical stromal margins different colors. </w:t>
      </w:r>
    </w:p>
    <w:p w14:paraId="00000008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Weigh the uterus and cervix and measure the uterus from superior to inferior, cornu to cornu and anterior to posterior.</w:t>
      </w:r>
    </w:p>
    <w:p w14:paraId="60C32D75" w14:textId="77777777" w:rsidR="00823507" w:rsidRDefault="002C4EBB" w:rsidP="008235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pgxyrr2f8tfj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Measure adnexa if present stating measurements of right and left ovaries and fallopian tubes.</w:t>
      </w:r>
    </w:p>
    <w:p w14:paraId="0000000B" w14:textId="0956C4A9" w:rsidR="00125CB6" w:rsidRPr="00823507" w:rsidRDefault="002C4EBB" w:rsidP="008235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3507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uterine serosa if abnormal i.e.: adhesions present, nodules and/or defects.</w:t>
      </w:r>
    </w:p>
    <w:p w14:paraId="0000000C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ectocervical mucosa, shape of the cervical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if the endocervical canal is patent. </w:t>
      </w:r>
    </w:p>
    <w:p w14:paraId="0000000D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Bivalve the uterus and cervix into anterior and posterior halves using scissors or a straight blade. (Allow adequate fixation of the specimen).</w:t>
      </w:r>
    </w:p>
    <w:p w14:paraId="0000000E" w14:textId="61039A8C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lesion to include the </w:t>
      </w:r>
      <w:sdt>
        <w:sdtPr>
          <w:tag w:val="goog_rdk_2"/>
          <w:id w:val="-1765305834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size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(keeping in mind that ≤5 cm vs &gt;5 cm is an important cutoff)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location, and appearance. Measure the distance of the lesion to the lower uterine segment or state if it is involved. </w:t>
      </w:r>
    </w:p>
    <w:p w14:paraId="0000000F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Serially section the uterus from fundus up to the lower uterine segment.</w:t>
      </w:r>
    </w:p>
    <w:p w14:paraId="00000010" w14:textId="2250E36A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cut surfaces of the lesion and measure distance to serosa and depth of invasion. </w:t>
      </w:r>
      <w:sdt>
        <w:sdtPr>
          <w:tag w:val="goog_rdk_3"/>
          <w:id w:val="-1932536750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 sure to dictate if the lesion extent is in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inner half of the myometrium or the outer half of the myometrium</w:t>
      </w:r>
      <w:r w:rsidR="00EE78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(as this is important for staging of adenosarcoma)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Measure the thickness of the myometrium where the lesion has the greatest depth of invasion.</w:t>
      </w:r>
    </w:p>
    <w:p w14:paraId="00000011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if the lesion is involving the adnexa or any other adjacent structures. </w:t>
      </w:r>
    </w:p>
    <w:p w14:paraId="00000012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myometrium (trabecular, cysts or nodules present and size in greatest dimension) and maximum thickness of the uninvolved myometrium. </w:t>
      </w:r>
    </w:p>
    <w:p w14:paraId="00000013" w14:textId="77777777" w:rsidR="00125CB6" w:rsidRDefault="002C4E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present, describe the ovaries and fallopian tubes.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14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6" w14:textId="77777777" w:rsidR="00125CB6" w:rsidRDefault="002C4E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Sections for Uterine Sarcoma:</w:t>
      </w:r>
    </w:p>
    <w:p w14:paraId="00000017" w14:textId="77777777" w:rsidR="00125CB6" w:rsidRDefault="002C4EBB">
      <w:pPr>
        <w:numPr>
          <w:ilvl w:val="0"/>
          <w:numId w:val="2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z w:val="24"/>
          <w:szCs w:val="24"/>
        </w:rPr>
        <w:t>longitudinal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full thickness section each of the anterior and posterior cervix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transformation zone (endo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cervix).</w:t>
      </w:r>
    </w:p>
    <w:p w14:paraId="00000018" w14:textId="77777777" w:rsidR="00125CB6" w:rsidRDefault="002C4EBB">
      <w:pPr>
        <w:numPr>
          <w:ilvl w:val="0"/>
          <w:numId w:val="2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longit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thickness section each of the anterior and posterior lower uterine segment</w:t>
      </w:r>
    </w:p>
    <w:p w14:paraId="00000019" w14:textId="77777777" w:rsidR="00125CB6" w:rsidRDefault="00AF5C69">
      <w:pPr>
        <w:numPr>
          <w:ilvl w:val="0"/>
          <w:numId w:val="2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4"/>
          <w:id w:val="-2092033980"/>
        </w:sdtPr>
        <w:sdtEndPr/>
        <w:sdtContent/>
      </w:sdt>
      <w:sdt>
        <w:sdtPr>
          <w:tag w:val="goog_rdk_5"/>
          <w:id w:val="1154004187"/>
        </w:sdtPr>
        <w:sdtEndPr/>
        <w:sdtContent/>
      </w:sdt>
      <w:r w:rsidR="002C4EBB" w:rsidRPr="002C4EBB">
        <w:rPr>
          <w:rFonts w:ascii="Times New Roman" w:eastAsia="Times New Roman" w:hAnsi="Times New Roman" w:cs="Times New Roman"/>
          <w:sz w:val="24"/>
          <w:szCs w:val="24"/>
        </w:rPr>
        <w:t>At least 1 section per centimeter</w:t>
      </w:r>
      <w:r w:rsidR="002C4EBB">
        <w:rPr>
          <w:rFonts w:ascii="Times New Roman" w:eastAsia="Times New Roman" w:hAnsi="Times New Roman" w:cs="Times New Roman"/>
          <w:sz w:val="24"/>
          <w:szCs w:val="24"/>
        </w:rPr>
        <w:t xml:space="preserve"> of the largest dimension of the lesion. Submitted sections should include the deepest extent of myometrial invasion, as well as any foci with different gross appearances. I</w:t>
      </w:r>
      <w:r w:rsidR="002C4E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the full thickness section is too large to fit in one cassette, bisect the section through the myometrium so one half has endometrial lesion and the second half has serosa. </w:t>
      </w:r>
    </w:p>
    <w:p w14:paraId="0000001A" w14:textId="77777777" w:rsidR="00125CB6" w:rsidRDefault="002C4EBB">
      <w:pPr>
        <w:numPr>
          <w:ilvl w:val="0"/>
          <w:numId w:val="2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 full thickness section from uninvolved endometrium.</w:t>
      </w:r>
    </w:p>
    <w:p w14:paraId="0000001B" w14:textId="77777777" w:rsidR="00125CB6" w:rsidRDefault="002C4EBB">
      <w:pPr>
        <w:numPr>
          <w:ilvl w:val="0"/>
          <w:numId w:val="2"/>
        </w:numPr>
        <w:spacing w:after="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additional findings (nodules, polyps).</w:t>
      </w:r>
    </w:p>
    <w:p w14:paraId="0000001D" w14:textId="754A6707" w:rsidR="00125CB6" w:rsidRDefault="002C4EBB">
      <w:pPr>
        <w:numPr>
          <w:ilvl w:val="0"/>
          <w:numId w:val="2"/>
        </w:numPr>
        <w:spacing w:after="16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cassette each for grossly normal right and left ovaries. One </w:t>
      </w:r>
      <w:r w:rsidRPr="00AF5C69">
        <w:rPr>
          <w:rFonts w:ascii="Times New Roman" w:eastAsia="Times New Roman" w:hAnsi="Times New Roman" w:cs="Times New Roman"/>
          <w:sz w:val="24"/>
          <w:szCs w:val="24"/>
        </w:rPr>
        <w:t xml:space="preserve">cassette each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right and left fallopian tubes.  The fimbria must be completely submitted.</w:t>
      </w:r>
    </w:p>
    <w:p w14:paraId="0000001E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125CB6" w:rsidRDefault="00125C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sectPr w:rsidR="00125CB6">
      <w:headerReference w:type="default" r:id="rId8"/>
      <w:headerReference w:type="first" r:id="rId9"/>
      <w:pgSz w:w="12240" w:h="15840"/>
      <w:pgMar w:top="1133" w:right="1440" w:bottom="1440" w:left="1440" w:header="86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09FD1" w14:textId="77777777" w:rsidR="002C4EBB" w:rsidRDefault="002C4EBB">
      <w:pPr>
        <w:spacing w:after="0" w:line="240" w:lineRule="auto"/>
      </w:pPr>
      <w:r>
        <w:separator/>
      </w:r>
    </w:p>
  </w:endnote>
  <w:endnote w:type="continuationSeparator" w:id="0">
    <w:p w14:paraId="3BA82036" w14:textId="77777777" w:rsidR="002C4EBB" w:rsidRDefault="002C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5200C3-B2AB-4D26-8655-28F5B4E6ADAD}"/>
    <w:embedBold r:id="rId2" w:fontKey="{0504F388-FE54-40C4-B469-332CB14CA4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193EEFB-2C9F-46B3-A74B-238FF8AE5C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53E92D-DEA8-475F-B70C-86322D4F62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D9A86D-6D56-4728-9834-1FCD56C4E1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7C30" w14:textId="77777777" w:rsidR="002C4EBB" w:rsidRDefault="002C4EBB">
      <w:pPr>
        <w:spacing w:after="0" w:line="240" w:lineRule="auto"/>
      </w:pPr>
      <w:r>
        <w:separator/>
      </w:r>
    </w:p>
  </w:footnote>
  <w:footnote w:type="continuationSeparator" w:id="0">
    <w:p w14:paraId="2E48958A" w14:textId="77777777" w:rsidR="002C4EBB" w:rsidRDefault="002C4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02A7968E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360"/>
      </w:tabs>
      <w:spacing w:after="0" w:line="240" w:lineRule="auto"/>
      <w:jc w:val="right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ab/>
    </w:r>
    <w:r>
      <w:rPr>
        <w:rFonts w:ascii="Arial" w:eastAsia="Arial" w:hAnsi="Arial" w:cs="Arial"/>
        <w:color w:val="000000"/>
        <w:sz w:val="28"/>
        <w:szCs w:val="28"/>
      </w:rPr>
      <w:tab/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PAGE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  <w:r>
      <w:rPr>
        <w:rFonts w:ascii="Arial" w:eastAsia="Arial" w:hAnsi="Arial" w:cs="Arial"/>
        <w:color w:val="000000"/>
        <w:sz w:val="28"/>
        <w:szCs w:val="28"/>
      </w:rPr>
      <w:t xml:space="preserve"> of </w:t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NUMPAGES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B3C5D5" wp14:editId="1DB95E8A">
          <wp:simplePos x="0" y="0"/>
          <wp:positionH relativeFrom="column">
            <wp:posOffset>-625032</wp:posOffset>
          </wp:positionH>
          <wp:positionV relativeFrom="paragraph">
            <wp:posOffset>167182</wp:posOffset>
          </wp:positionV>
          <wp:extent cx="1462177" cy="9144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9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A" w14:textId="77777777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6C85A8" wp14:editId="3D5080B5">
              <wp:simplePos x="0" y="0"/>
              <wp:positionH relativeFrom="column">
                <wp:posOffset>813442</wp:posOffset>
              </wp:positionH>
              <wp:positionV relativeFrom="paragraph">
                <wp:posOffset>136747</wp:posOffset>
              </wp:positionV>
              <wp:extent cx="4365625" cy="81153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7950" y="3378998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561599" w14:textId="77777777" w:rsidR="00125CB6" w:rsidRDefault="002C4EB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Department of Pathology-Grossing</w:t>
                          </w:r>
                        </w:p>
                        <w:p w14:paraId="2C8761AE" w14:textId="08B76C2C" w:rsidR="00125CB6" w:rsidRDefault="00AF5C69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Hysterectomy for Uterine Sarcomas</w:t>
                          </w:r>
                        </w:p>
                        <w:p w14:paraId="60BB2B8C" w14:textId="77777777" w:rsidR="00125CB6" w:rsidRDefault="002C4EB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Printed Copies are not always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up-to-date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6C85A8" id="Rectangle 3" o:spid="_x0000_s1026" style="position:absolute;left:0;text-align:left;margin-left:64.05pt;margin-top:10.75pt;width:343.7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" fillcolor="white [3201]" stroked="f">
              <v:textbox inset="2.53958mm,1.2694mm,2.53958mm,1.2694mm">
                <w:txbxContent>
                  <w:p w14:paraId="27561599" w14:textId="77777777" w:rsidR="00125CB6" w:rsidRDefault="002C4EBB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Department of Pathology-Grossing</w:t>
                    </w:r>
                  </w:p>
                  <w:p w14:paraId="2C8761AE" w14:textId="08B76C2C" w:rsidR="00125CB6" w:rsidRDefault="00AF5C69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Hysterectomy for Uterine Sarcomas</w:t>
                    </w:r>
                  </w:p>
                  <w:p w14:paraId="60BB2B8C" w14:textId="77777777" w:rsidR="00125CB6" w:rsidRDefault="002C4EBB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Printed Copies are not always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up-to-date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-See online for current version.</w:t>
                    </w:r>
                  </w:p>
                </w:txbxContent>
              </v:textbox>
            </v:rect>
          </w:pict>
        </mc:Fallback>
      </mc:AlternateContent>
    </w:r>
  </w:p>
  <w:p w14:paraId="0000002B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C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D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E" w14:textId="77777777" w:rsidR="00125CB6" w:rsidRDefault="00125C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-1260"/>
      <w:rPr>
        <w:color w:val="000000"/>
      </w:rPr>
    </w:pPr>
  </w:p>
  <w:p w14:paraId="0000002F" w14:textId="25F3086A" w:rsidR="00125CB6" w:rsidRDefault="002C4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19"/>
        <w:tab w:val="left" w:pos="2948"/>
        <w:tab w:val="left" w:pos="7091"/>
        <w:tab w:val="left" w:pos="9360"/>
      </w:tabs>
      <w:spacing w:after="0" w:line="240" w:lineRule="auto"/>
      <w:ind w:left="1440"/>
      <w:rPr>
        <w:rFonts w:ascii="Arial" w:eastAsia="Arial" w:hAnsi="Arial" w:cs="Arial"/>
        <w:color w:val="000000"/>
        <w:sz w:val="28"/>
        <w:szCs w:val="28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AF5C69">
      <w:rPr>
        <w:color w:val="000000"/>
      </w:rPr>
      <w:tab/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PAGE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1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  <w:r>
      <w:rPr>
        <w:rFonts w:ascii="Arial" w:eastAsia="Arial" w:hAnsi="Arial" w:cs="Arial"/>
        <w:color w:val="000000"/>
        <w:sz w:val="28"/>
        <w:szCs w:val="28"/>
      </w:rPr>
      <w:t xml:space="preserve"> of </w:t>
    </w:r>
    <w:r>
      <w:rPr>
        <w:rFonts w:ascii="Arial" w:eastAsia="Arial" w:hAnsi="Arial" w:cs="Arial"/>
        <w:color w:val="000000"/>
        <w:sz w:val="28"/>
        <w:szCs w:val="28"/>
      </w:rPr>
      <w:fldChar w:fldCharType="begin"/>
    </w:r>
    <w:r>
      <w:rPr>
        <w:rFonts w:ascii="Arial" w:eastAsia="Arial" w:hAnsi="Arial" w:cs="Arial"/>
        <w:color w:val="000000"/>
        <w:sz w:val="28"/>
        <w:szCs w:val="28"/>
      </w:rPr>
      <w:instrText>NUMPAGES</w:instrText>
    </w:r>
    <w:r>
      <w:rPr>
        <w:rFonts w:ascii="Arial" w:eastAsia="Arial" w:hAnsi="Arial" w:cs="Arial"/>
        <w:color w:val="000000"/>
        <w:sz w:val="28"/>
        <w:szCs w:val="28"/>
      </w:rPr>
      <w:fldChar w:fldCharType="separate"/>
    </w:r>
    <w:r w:rsidR="00823507">
      <w:rPr>
        <w:rFonts w:ascii="Arial" w:eastAsia="Arial" w:hAnsi="Arial" w:cs="Arial"/>
        <w:noProof/>
        <w:color w:val="000000"/>
        <w:sz w:val="28"/>
        <w:szCs w:val="28"/>
      </w:rPr>
      <w:t>2</w:t>
    </w:r>
    <w:r>
      <w:rPr>
        <w:rFonts w:ascii="Arial" w:eastAsia="Arial" w:hAnsi="Arial" w:cs="Arial"/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537E6"/>
    <w:multiLevelType w:val="multilevel"/>
    <w:tmpl w:val="6B6C773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90CE7"/>
    <w:multiLevelType w:val="multilevel"/>
    <w:tmpl w:val="4AE0F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99211969">
    <w:abstractNumId w:val="1"/>
  </w:num>
  <w:num w:numId="2" w16cid:durableId="1061487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CB6"/>
    <w:rsid w:val="00125CB6"/>
    <w:rsid w:val="002C4EBB"/>
    <w:rsid w:val="00823507"/>
    <w:rsid w:val="00AF5C69"/>
    <w:rsid w:val="00C94146"/>
    <w:rsid w:val="00EE78D3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83D51"/>
  <w15:docId w15:val="{C9024B6B-D2B7-4A55-91F7-BE08EF8A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F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3E82"/>
  </w:style>
  <w:style w:type="character" w:styleId="Strong">
    <w:name w:val="Strong"/>
    <w:basedOn w:val="DefaultParagraphFont"/>
    <w:uiPriority w:val="22"/>
    <w:qFormat/>
    <w:rsid w:val="00EF3E82"/>
    <w:rPr>
      <w:b/>
      <w:bCs/>
    </w:rPr>
  </w:style>
  <w:style w:type="paragraph" w:styleId="ListParagraph">
    <w:name w:val="List Paragraph"/>
    <w:basedOn w:val="Normal"/>
    <w:uiPriority w:val="34"/>
    <w:qFormat/>
    <w:rsid w:val="00EF3E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5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3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3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3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3B1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8nQnjNAqFZFIBdlF3fdwchdmuA==">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2400</Characters>
  <Application>Microsoft Office Word</Application>
  <DocSecurity>4</DocSecurity>
  <Lines>54</Lines>
  <Paragraphs>23</Paragraphs>
  <ScaleCrop>false</ScaleCrop>
  <Company>Michigan Medicine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Smola, Brian</dc:creator>
  <cp:lastModifiedBy>Mucha, Kathy</cp:lastModifiedBy>
  <cp:revision>2</cp:revision>
  <dcterms:created xsi:type="dcterms:W3CDTF">2026-01-22T22:36:00Z</dcterms:created>
  <dcterms:modified xsi:type="dcterms:W3CDTF">2026-01-22T22:36:00Z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/>
  </property>
  <property fmtid="{D5CDD505-2E9C-101B-9397-08002B2CF9AE}" pid="3" name="MC_Number">
    <vt:lpwstr/>
  </property>
  <property fmtid="{D5CDD505-2E9C-101B-9397-08002B2CF9AE}" pid="4" name="MC_Revision">
    <vt:lpwstr/>
  </property>
  <property fmtid="{D5CDD505-2E9C-101B-9397-08002B2CF9AE}" pid="5" name="MC_Author">
    <vt:lpwstr/>
  </property>
  <property fmtid="{D5CDD505-2E9C-101B-9397-08002B2CF9AE}" pid="6" name="MC_Owner">
    <vt:lpwstr/>
  </property>
  <property fmtid="{D5CDD505-2E9C-101B-9397-08002B2CF9AE}" pid="7" name="MC_Notes">
    <vt:lpwstr/>
  </property>
  <property fmtid="{D5CDD505-2E9C-101B-9397-08002B2CF9AE}" pid="8" name="MC_Vaults">
    <vt:lpwstr/>
  </property>
  <property fmtid="{D5CDD505-2E9C-101B-9397-08002B2CF9AE}" pid="9" name="MC_Status">
    <vt:lpwstr/>
  </property>
  <property fmtid="{D5CDD505-2E9C-101B-9397-08002B2CF9AE}" pid="10" name="MC_Created Date">
    <vt:lpwstr/>
  </property>
  <property fmtid="{D5CDD505-2E9C-101B-9397-08002B2CF9AE}" pid="11" name="MC_Effective Date">
    <vt:lpwstr/>
  </property>
  <property fmtid="{D5CDD505-2E9C-101B-9397-08002B2CF9AE}" pid="12" name="MC_Expiration Date">
    <vt:lpwstr/>
  </property>
  <property fmtid="{D5CDD505-2E9C-101B-9397-08002B2CF9AE}" pid="13" name="MC_Release Date">
    <vt:lpwstr/>
  </property>
  <property fmtid="{D5CDD505-2E9C-101B-9397-08002B2CF9AE}" pid="14" name="MC_Next Review Date">
    <vt:lpwstr/>
  </property>
  <property fmtid="{D5CDD505-2E9C-101B-9397-08002B2CF9AE}" pid="15" name="MC_CF_Custom Fields">
    <vt:lpwstr/>
  </property>
</Properties>
</file>